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6AA86" w14:textId="77777777" w:rsidR="001C4AE4" w:rsidRDefault="001C4AE4" w:rsidP="001C4AE4">
      <w:pPr>
        <w:pStyle w:val="ac"/>
      </w:pPr>
      <w:bookmarkStart w:id="0" w:name="SectionMark2"/>
      <w:bookmarkStart w:id="1" w:name="SectionMark0"/>
      <w:r>
        <w:rPr>
          <w:rFonts w:hint="eastAsia"/>
          <w:sz w:val="28"/>
          <w:szCs w:val="28"/>
          <w:u w:val="single"/>
        </w:rPr>
        <w:t>安装使用前请详细阅读说明书</w:t>
      </w:r>
    </w:p>
    <w:p w14:paraId="6D389ED5" w14:textId="77777777" w:rsidR="001C4AE4" w:rsidRDefault="001C4AE4" w:rsidP="001C4AE4">
      <w:pPr>
        <w:pStyle w:val="ac"/>
      </w:pPr>
    </w:p>
    <w:p w14:paraId="30324E83" w14:textId="77777777" w:rsidR="001C4AE4" w:rsidRDefault="001C4AE4" w:rsidP="001C4AE4">
      <w:pPr>
        <w:pStyle w:val="ac"/>
      </w:pPr>
    </w:p>
    <w:p w14:paraId="14FAB842" w14:textId="77777777" w:rsidR="001C4AE4" w:rsidRDefault="001C4AE4" w:rsidP="001C4AE4">
      <w:pPr>
        <w:pStyle w:val="ac"/>
      </w:pPr>
    </w:p>
    <w:p w14:paraId="717B6615" w14:textId="77777777" w:rsidR="001C4AE4" w:rsidRDefault="001C4AE4" w:rsidP="001C4AE4">
      <w:pPr>
        <w:pStyle w:val="ac"/>
      </w:pPr>
    </w:p>
    <w:p w14:paraId="260836FB" w14:textId="77777777" w:rsidR="001C4AE4" w:rsidRDefault="001C4AE4" w:rsidP="001C4AE4">
      <w:pPr>
        <w:pStyle w:val="ac"/>
      </w:pPr>
    </w:p>
    <w:p w14:paraId="2431FEB2" w14:textId="77777777" w:rsidR="001C4AE4" w:rsidRDefault="001C4AE4" w:rsidP="001C4AE4">
      <w:pPr>
        <w:pStyle w:val="ac"/>
      </w:pPr>
    </w:p>
    <w:p w14:paraId="2D04BF64" w14:textId="77777777" w:rsidR="001C4AE4" w:rsidRDefault="00000000" w:rsidP="001C4AE4">
      <w:pPr>
        <w:pStyle w:val="ac"/>
      </w:pPr>
      <w:r>
        <w:rPr>
          <w:noProof/>
        </w:rPr>
        <w:pict w14:anchorId="21FE0F8E">
          <v:shapetype id="_x0000_t202" coordsize="21600,21600" o:spt="202" path="m,l,21600r21600,l21600,xe">
            <v:stroke joinstyle="miter"/>
            <v:path gradientshapeok="t" o:connecttype="rect"/>
          </v:shapetype>
          <v:shape id="_x0000_s1027" type="#_x0000_t202" style="position:absolute;left:0;text-align:left;margin-left:5.25pt;margin-top:5.05pt;width:488.5pt;height:54.6pt;z-index:251660288" strokecolor="white">
            <v:textbox style="mso-next-textbox:#_x0000_s1027">
              <w:txbxContent>
                <w:p w14:paraId="304303CE" w14:textId="4ECF36D3" w:rsidR="001C4AE4" w:rsidRPr="00627840" w:rsidRDefault="001C4AE4" w:rsidP="001C4AE4">
                  <w:pPr>
                    <w:rPr>
                      <w:b/>
                      <w:sz w:val="52"/>
                      <w:szCs w:val="52"/>
                    </w:rPr>
                  </w:pPr>
                  <w:r>
                    <w:rPr>
                      <w:rFonts w:ascii="宋体" w:hAnsi="宋体"/>
                      <w:b/>
                      <w:sz w:val="52"/>
                      <w:szCs w:val="52"/>
                    </w:rPr>
                    <w:t>JB-</w:t>
                  </w:r>
                  <w:r w:rsidRPr="00627840">
                    <w:rPr>
                      <w:rFonts w:ascii="宋体" w:hAnsi="宋体"/>
                      <w:b/>
                      <w:sz w:val="52"/>
                      <w:szCs w:val="52"/>
                    </w:rPr>
                    <w:t>JL-01</w:t>
                  </w:r>
                  <w:r w:rsidRPr="00627840">
                    <w:rPr>
                      <w:rFonts w:ascii="宋体" w:hAnsi="宋体" w:hint="eastAsia"/>
                      <w:b/>
                      <w:sz w:val="52"/>
                      <w:szCs w:val="52"/>
                    </w:rPr>
                    <w:t>型地表坡面径流</w:t>
                  </w:r>
                  <w:r>
                    <w:rPr>
                      <w:rFonts w:ascii="宋体" w:hAnsi="宋体" w:hint="eastAsia"/>
                      <w:b/>
                      <w:sz w:val="52"/>
                      <w:szCs w:val="52"/>
                    </w:rPr>
                    <w:t>（含泥沙型）</w:t>
                  </w:r>
                </w:p>
              </w:txbxContent>
            </v:textbox>
          </v:shape>
        </w:pict>
      </w:r>
    </w:p>
    <w:p w14:paraId="2A2F392B" w14:textId="77777777" w:rsidR="001C4AE4" w:rsidRDefault="001C4AE4" w:rsidP="001C4AE4">
      <w:pPr>
        <w:pStyle w:val="ac"/>
      </w:pPr>
    </w:p>
    <w:p w14:paraId="70B0F84A" w14:textId="77777777" w:rsidR="001C4AE4" w:rsidRDefault="001C4AE4" w:rsidP="001C4AE4">
      <w:pPr>
        <w:pStyle w:val="ac"/>
      </w:pPr>
    </w:p>
    <w:p w14:paraId="50322EA3" w14:textId="77777777" w:rsidR="001C4AE4" w:rsidRDefault="001C4AE4" w:rsidP="001C4AE4">
      <w:pPr>
        <w:pStyle w:val="ac"/>
      </w:pPr>
    </w:p>
    <w:p w14:paraId="3033F184" w14:textId="77777777" w:rsidR="001C4AE4" w:rsidRDefault="001C4AE4" w:rsidP="001C4AE4">
      <w:pPr>
        <w:pStyle w:val="ac"/>
      </w:pPr>
    </w:p>
    <w:p w14:paraId="53C527AC" w14:textId="77777777" w:rsidR="001C4AE4" w:rsidRDefault="001C4AE4" w:rsidP="001C4AE4">
      <w:pPr>
        <w:pStyle w:val="ac"/>
      </w:pPr>
    </w:p>
    <w:p w14:paraId="4D8FDFB4" w14:textId="77777777" w:rsidR="001C4AE4" w:rsidRDefault="001C4AE4" w:rsidP="001C4AE4">
      <w:pPr>
        <w:pStyle w:val="ac"/>
      </w:pPr>
    </w:p>
    <w:p w14:paraId="2385DDA6" w14:textId="77777777" w:rsidR="001C4AE4" w:rsidRDefault="001C4AE4" w:rsidP="001C4AE4">
      <w:pPr>
        <w:pStyle w:val="ac"/>
        <w:jc w:val="center"/>
        <w:rPr>
          <w:rFonts w:ascii="黑体" w:eastAsia="黑体"/>
          <w:sz w:val="32"/>
          <w:szCs w:val="32"/>
        </w:rPr>
      </w:pPr>
    </w:p>
    <w:p w14:paraId="6194FA4D" w14:textId="3DADAEF6" w:rsidR="001C4AE4" w:rsidRDefault="001C4AE4" w:rsidP="001C4AE4">
      <w:pPr>
        <w:pStyle w:val="ad"/>
        <w:framePr w:w="0" w:hRule="auto" w:hSpace="0" w:vSpace="0" w:wrap="auto" w:hAnchor="text" w:xAlign="left" w:yAlign="inline"/>
        <w:rPr>
          <w:rStyle w:val="af2"/>
          <w:rFonts w:ascii="宋体" w:eastAsia="宋体"/>
          <w:sz w:val="30"/>
          <w:szCs w:val="30"/>
        </w:rPr>
      </w:pPr>
    </w:p>
    <w:p w14:paraId="2B534360" w14:textId="77777777" w:rsidR="001C4AE4" w:rsidRDefault="001C4AE4" w:rsidP="001C4AE4">
      <w:pPr>
        <w:jc w:val="center"/>
        <w:rPr>
          <w:bCs/>
          <w:sz w:val="36"/>
          <w:szCs w:val="36"/>
        </w:rPr>
      </w:pPr>
    </w:p>
    <w:p w14:paraId="344C86D4" w14:textId="77777777" w:rsidR="001C4AE4" w:rsidRDefault="00000000" w:rsidP="001C4AE4">
      <w:pPr>
        <w:pStyle w:val="ac"/>
        <w:sectPr w:rsidR="001C4AE4">
          <w:footerReference w:type="even" r:id="rId7"/>
          <w:footerReference w:type="default" r:id="rId8"/>
          <w:pgSz w:w="11907" w:h="16839"/>
          <w:pgMar w:top="567" w:right="851" w:bottom="1361" w:left="1418" w:header="851" w:footer="0" w:gutter="0"/>
          <w:pgNumType w:start="1"/>
          <w:cols w:space="425"/>
          <w:titlePg/>
          <w:docGrid w:type="lines" w:linePitch="312"/>
        </w:sectPr>
      </w:pPr>
      <w:r>
        <w:rPr>
          <w:noProof/>
        </w:rPr>
        <w:pict w14:anchorId="2AA76CDD">
          <v:shape id="fmFrame4" o:spid="_x0000_s1028" type="#_x0000_t202" style="position:absolute;left:0;text-align:left;margin-left:126pt;margin-top:184.45pt;width:231pt;height:75.2pt;z-index:251661312;mso-position-horizontal-relative:margin;mso-position-vertical-relative:margin" stroked="f">
            <v:textbox style="mso-next-textbox:#fmFrame4" inset="0,0,0,0">
              <w:txbxContent>
                <w:p w14:paraId="75957D84" w14:textId="72203022" w:rsidR="001C4AE4" w:rsidRPr="00A11EE9" w:rsidRDefault="00A11EE9" w:rsidP="001C4AE4">
                  <w:pPr>
                    <w:pStyle w:val="aa"/>
                    <w:rPr>
                      <w:b/>
                      <w:bCs/>
                      <w:sz w:val="52"/>
                      <w:szCs w:val="52"/>
                    </w:rPr>
                  </w:pPr>
                  <w:r w:rsidRPr="00A11EE9">
                    <w:rPr>
                      <w:rFonts w:hint="eastAsia"/>
                      <w:b/>
                      <w:bCs/>
                      <w:sz w:val="52"/>
                      <w:szCs w:val="52"/>
                    </w:rPr>
                    <w:t>使用说明书</w:t>
                  </w:r>
                </w:p>
                <w:p w14:paraId="02FD3A00" w14:textId="77777777" w:rsidR="001C4AE4" w:rsidRDefault="001C4AE4" w:rsidP="001C4AE4">
                  <w:pPr>
                    <w:pStyle w:val="ab"/>
                  </w:pPr>
                </w:p>
                <w:p w14:paraId="47A6CE04" w14:textId="77777777" w:rsidR="001C4AE4" w:rsidRDefault="001C4AE4" w:rsidP="001C4AE4">
                  <w:pPr>
                    <w:pStyle w:val="a9"/>
                  </w:pPr>
                </w:p>
                <w:p w14:paraId="653A5C40" w14:textId="77777777" w:rsidR="001C4AE4" w:rsidRDefault="001C4AE4" w:rsidP="001C4AE4">
                  <w:pPr>
                    <w:pStyle w:val="a8"/>
                  </w:pPr>
                </w:p>
              </w:txbxContent>
            </v:textbox>
            <w10:wrap anchorx="margin" anchory="margin"/>
            <w10:anchorlock/>
          </v:shape>
        </w:pict>
      </w:r>
      <w:r>
        <w:rPr>
          <w:noProof/>
        </w:rPr>
        <w:pict w14:anchorId="74082F8D">
          <v:shape id="fmFrame7" o:spid="_x0000_s1026" type="#_x0000_t202" style="position:absolute;left:0;text-align:left;margin-left:0;margin-top:605.65pt;width:483pt;height:124.8pt;z-index:251659264;mso-wrap-edited:f;mso-position-horizontal-relative:margin;mso-position-vertical-relative:margin" wrapcoords="-34 0 -34 21600 21634 21600 21634 0 -34 0" stroked="f">
            <v:textbox style="mso-next-textbox:#fmFrame7" inset="0,0,0,0">
              <w:txbxContent>
                <w:p w14:paraId="3E11490D" w14:textId="29F8ACD3" w:rsidR="001C4AE4" w:rsidRDefault="001C4AE4" w:rsidP="001C4AE4">
                  <w:pPr>
                    <w:pStyle w:val="ad"/>
                    <w:rPr>
                      <w:rStyle w:val="af2"/>
                      <w:rFonts w:ascii="Times New Roman" w:eastAsia="宋体"/>
                      <w:b/>
                      <w:sz w:val="21"/>
                      <w:szCs w:val="21"/>
                    </w:rPr>
                  </w:pPr>
                </w:p>
              </w:txbxContent>
            </v:textbox>
            <w10:wrap anchorx="margin" anchory="margin"/>
            <w10:anchorlock/>
          </v:shape>
        </w:pict>
      </w:r>
    </w:p>
    <w:bookmarkEnd w:id="0"/>
    <w:bookmarkEnd w:id="1"/>
    <w:p w14:paraId="76DD3B65" w14:textId="77777777" w:rsidR="001C4AE4" w:rsidRDefault="001C4AE4" w:rsidP="001C4AE4">
      <w:pPr>
        <w:pStyle w:val="ae"/>
        <w:ind w:firstLine="420"/>
        <w:rPr>
          <w:szCs w:val="21"/>
          <w:u w:val="single"/>
        </w:rPr>
      </w:pPr>
    </w:p>
    <w:p w14:paraId="203C7D5E" w14:textId="77777777" w:rsidR="001C4AE4" w:rsidRDefault="001C4AE4" w:rsidP="001C4AE4">
      <w:pPr>
        <w:ind w:firstLineChars="900" w:firstLine="2520"/>
        <w:rPr>
          <w:rFonts w:ascii="微软雅黑" w:eastAsia="微软雅黑" w:hAnsi="微软雅黑" w:cs="微软雅黑"/>
          <w:sz w:val="28"/>
          <w:szCs w:val="28"/>
        </w:rPr>
      </w:pPr>
      <w:r>
        <w:rPr>
          <w:rFonts w:ascii="微软雅黑" w:eastAsia="微软雅黑" w:hAnsi="微软雅黑" w:cs="微软雅黑" w:hint="eastAsia"/>
          <w:sz w:val="28"/>
          <w:szCs w:val="28"/>
        </w:rPr>
        <w:t>一、泥沙径流监测系统</w:t>
      </w:r>
    </w:p>
    <w:p w14:paraId="4BA23360" w14:textId="77777777" w:rsidR="001C4AE4" w:rsidRDefault="001C4AE4" w:rsidP="001C4AE4">
      <w:pPr>
        <w:rPr>
          <w:rFonts w:ascii="宋体" w:hAnsi="宋体"/>
          <w:sz w:val="28"/>
          <w:szCs w:val="28"/>
        </w:rPr>
      </w:pPr>
      <w:r>
        <w:rPr>
          <w:rFonts w:ascii="宋体" w:hAnsi="宋体" w:hint="eastAsia"/>
          <w:b/>
          <w:sz w:val="28"/>
          <w:szCs w:val="28"/>
        </w:rPr>
        <w:t xml:space="preserve">                         </w:t>
      </w:r>
      <w:r>
        <w:rPr>
          <w:rFonts w:ascii="宋体" w:hAnsi="宋体" w:hint="eastAsia"/>
          <w:bCs/>
          <w:sz w:val="28"/>
          <w:szCs w:val="28"/>
        </w:rPr>
        <w:t>产品简介</w:t>
      </w:r>
    </w:p>
    <w:p w14:paraId="2899B481" w14:textId="0DC3B03A" w:rsidR="001C4AE4" w:rsidRDefault="00D06047" w:rsidP="001C4AE4">
      <w:pPr>
        <w:pStyle w:val="af6"/>
        <w:spacing w:line="360" w:lineRule="auto"/>
        <w:ind w:leftChars="0" w:left="0" w:firstLineChars="250" w:firstLine="600"/>
        <w:rPr>
          <w:rFonts w:ascii="宋体" w:hAnsi="宋体"/>
          <w:sz w:val="24"/>
          <w:szCs w:val="24"/>
        </w:rPr>
      </w:pPr>
      <w:r>
        <w:rPr>
          <w:rFonts w:ascii="宋体" w:hAnsi="宋体"/>
          <w:sz w:val="24"/>
          <w:szCs w:val="24"/>
        </w:rPr>
        <w:t>JB-</w:t>
      </w:r>
      <w:r w:rsidR="001C4AE4" w:rsidRPr="0000361D">
        <w:rPr>
          <w:rFonts w:ascii="宋体" w:hAnsi="宋体"/>
          <w:sz w:val="24"/>
          <w:szCs w:val="24"/>
        </w:rPr>
        <w:t>NSJL-01</w:t>
      </w:r>
      <w:r w:rsidR="001C4AE4">
        <w:rPr>
          <w:rFonts w:ascii="宋体" w:hAnsi="宋体" w:hint="eastAsia"/>
          <w:sz w:val="24"/>
          <w:szCs w:val="24"/>
        </w:rPr>
        <w:t>型地表坡面径流及泥沙含量自动监测仪是我公司在充分吸纳借鉴当前最先进的测量坡面径流流量及泥沙含量的技术基础上，自主研制开发的一种自动监测记录地表坡面径流小区降雨流量过程的新型系统设备。主要应用于监测记录特定小流域产流量、水流含沙量、流域产沙量/输沙量以及野外径流小区、室内人工模拟降雨坡面上述相关参数随降雨量、降雨历时、降雨雨强的变化。</w:t>
      </w:r>
    </w:p>
    <w:p w14:paraId="2BAE8F68" w14:textId="77777777" w:rsidR="001C4AE4" w:rsidRDefault="001C4AE4" w:rsidP="001C4AE4">
      <w:pPr>
        <w:pStyle w:val="af6"/>
        <w:numPr>
          <w:ilvl w:val="0"/>
          <w:numId w:val="1"/>
        </w:numPr>
        <w:spacing w:line="360" w:lineRule="auto"/>
        <w:ind w:leftChars="0" w:left="0"/>
        <w:rPr>
          <w:rFonts w:ascii="宋体" w:hAnsi="宋体"/>
          <w:b/>
          <w:sz w:val="24"/>
          <w:szCs w:val="24"/>
        </w:rPr>
      </w:pPr>
      <w:r>
        <w:rPr>
          <w:rFonts w:ascii="宋体" w:hAnsi="宋体" w:hint="eastAsia"/>
          <w:b/>
          <w:sz w:val="24"/>
          <w:szCs w:val="24"/>
        </w:rPr>
        <w:t>主要技术指标</w:t>
      </w:r>
    </w:p>
    <w:p w14:paraId="62C05AC0" w14:textId="77777777" w:rsidR="001C4AE4" w:rsidRDefault="001C4AE4" w:rsidP="001C4AE4">
      <w:pPr>
        <w:widowControl/>
        <w:spacing w:line="360" w:lineRule="auto"/>
        <w:jc w:val="left"/>
        <w:rPr>
          <w:rFonts w:ascii="宋体" w:hAnsi="宋体" w:cs="宋体"/>
          <w:sz w:val="24"/>
        </w:rPr>
      </w:pPr>
      <w:r>
        <w:rPr>
          <w:rFonts w:ascii="宋体" w:hAnsi="宋体" w:cs="宋体" w:hint="eastAsia"/>
          <w:sz w:val="24"/>
        </w:rPr>
        <w:t>1·含沙量测量采样间隔15-3600秒，可调；</w:t>
      </w:r>
    </w:p>
    <w:p w14:paraId="08666D04" w14:textId="77777777" w:rsidR="001C4AE4" w:rsidRDefault="001C4AE4" w:rsidP="001C4AE4">
      <w:pPr>
        <w:widowControl/>
        <w:spacing w:line="360" w:lineRule="auto"/>
        <w:jc w:val="left"/>
        <w:rPr>
          <w:rFonts w:ascii="宋体" w:hAnsi="宋体" w:cs="宋体"/>
          <w:sz w:val="24"/>
        </w:rPr>
      </w:pPr>
      <w:r>
        <w:rPr>
          <w:rFonts w:ascii="宋体" w:hAnsi="宋体" w:cs="宋体" w:hint="eastAsia"/>
          <w:sz w:val="24"/>
        </w:rPr>
        <w:t>2·光电含泥沙量测量传感器（适合各种土质及质地）测量范围5-100kg/m³，测量误差小于5%；</w:t>
      </w:r>
    </w:p>
    <w:p w14:paraId="5C70F031" w14:textId="77777777" w:rsidR="001C4AE4" w:rsidRDefault="001C4AE4" w:rsidP="001C4AE4">
      <w:pPr>
        <w:widowControl/>
        <w:spacing w:line="360" w:lineRule="auto"/>
        <w:jc w:val="left"/>
        <w:rPr>
          <w:rFonts w:ascii="宋体" w:hAnsi="宋体" w:cs="宋体"/>
          <w:sz w:val="24"/>
        </w:rPr>
      </w:pPr>
      <w:r>
        <w:rPr>
          <w:rFonts w:ascii="宋体" w:hAnsi="宋体" w:cs="宋体" w:hint="eastAsia"/>
          <w:sz w:val="24"/>
        </w:rPr>
        <w:t>3·水位测量量程0-1000mm，分辨率1mm,误差±1mm；</w:t>
      </w:r>
    </w:p>
    <w:p w14:paraId="73BB7B6A" w14:textId="77777777" w:rsidR="001C4AE4" w:rsidRDefault="001C4AE4" w:rsidP="001C4AE4">
      <w:pPr>
        <w:widowControl/>
        <w:spacing w:line="360" w:lineRule="auto"/>
        <w:jc w:val="left"/>
        <w:rPr>
          <w:rFonts w:ascii="宋体" w:hAnsi="宋体" w:cs="宋体"/>
          <w:sz w:val="24"/>
        </w:rPr>
      </w:pPr>
      <w:r>
        <w:rPr>
          <w:rFonts w:ascii="宋体" w:hAnsi="宋体" w:cs="宋体" w:hint="eastAsia"/>
          <w:sz w:val="24"/>
        </w:rPr>
        <w:t>4·雨量测量分辨率 0.2mm，精度：±0.2mm，雨强测量范围 0-360mm/h；（选配）</w:t>
      </w:r>
    </w:p>
    <w:p w14:paraId="7A7A75C2" w14:textId="77777777" w:rsidR="001C4AE4" w:rsidRDefault="001C4AE4" w:rsidP="001C4AE4">
      <w:pPr>
        <w:widowControl/>
        <w:spacing w:line="360" w:lineRule="auto"/>
        <w:jc w:val="left"/>
        <w:rPr>
          <w:rFonts w:ascii="宋体" w:hAnsi="宋体" w:cs="宋体"/>
          <w:sz w:val="24"/>
        </w:rPr>
      </w:pPr>
      <w:r>
        <w:rPr>
          <w:rFonts w:ascii="宋体" w:hAnsi="宋体" w:cs="宋体" w:hint="eastAsia"/>
          <w:sz w:val="24"/>
        </w:rPr>
        <w:t>5·功率：小于5W；</w:t>
      </w:r>
    </w:p>
    <w:p w14:paraId="4704952D" w14:textId="77777777" w:rsidR="001C4AE4" w:rsidRDefault="001C4AE4" w:rsidP="001C4AE4">
      <w:pPr>
        <w:widowControl/>
        <w:spacing w:line="360" w:lineRule="auto"/>
        <w:jc w:val="left"/>
        <w:rPr>
          <w:rFonts w:ascii="宋体" w:hAnsi="宋体" w:cs="宋体"/>
          <w:sz w:val="24"/>
        </w:rPr>
      </w:pPr>
      <w:r>
        <w:rPr>
          <w:rFonts w:ascii="宋体" w:hAnsi="宋体" w:cs="宋体" w:hint="eastAsia"/>
          <w:sz w:val="24"/>
        </w:rPr>
        <w:t>6·温度范围：存放：-40℃-80℃；工作：0℃（不结冰）-60℃；</w:t>
      </w:r>
    </w:p>
    <w:p w14:paraId="15DBC960" w14:textId="77777777" w:rsidR="001C4AE4" w:rsidRDefault="001C4AE4" w:rsidP="001C4AE4">
      <w:pPr>
        <w:widowControl/>
        <w:spacing w:line="360" w:lineRule="auto"/>
        <w:jc w:val="left"/>
        <w:rPr>
          <w:rFonts w:ascii="宋体" w:hAnsi="宋体" w:cs="宋体"/>
          <w:sz w:val="24"/>
        </w:rPr>
      </w:pPr>
      <w:r>
        <w:rPr>
          <w:rFonts w:ascii="宋体" w:hAnsi="宋体" w:cs="宋体" w:hint="eastAsia"/>
          <w:sz w:val="24"/>
        </w:rPr>
        <w:t>7·备电：无市电情况下可连续工作48h，可根据需求增加太阳能电池；（选配）</w:t>
      </w:r>
    </w:p>
    <w:p w14:paraId="2BC91C2D" w14:textId="77777777" w:rsidR="001C4AE4" w:rsidRDefault="001C4AE4" w:rsidP="001C4AE4">
      <w:pPr>
        <w:widowControl/>
        <w:spacing w:line="360" w:lineRule="auto"/>
        <w:jc w:val="left"/>
        <w:rPr>
          <w:rFonts w:ascii="宋体" w:hAnsi="宋体" w:cs="宋体"/>
          <w:sz w:val="24"/>
        </w:rPr>
      </w:pPr>
      <w:r>
        <w:rPr>
          <w:rFonts w:ascii="宋体" w:hAnsi="宋体" w:cs="宋体" w:hint="eastAsia"/>
          <w:sz w:val="24"/>
        </w:rPr>
        <w:t>8·数据容量：16G</w:t>
      </w:r>
    </w:p>
    <w:p w14:paraId="5D4ABBF1" w14:textId="77777777" w:rsidR="001C4AE4" w:rsidRDefault="001C4AE4" w:rsidP="001C4AE4">
      <w:pPr>
        <w:widowControl/>
        <w:spacing w:line="360" w:lineRule="auto"/>
        <w:jc w:val="left"/>
        <w:rPr>
          <w:rFonts w:ascii="宋体" w:hAnsi="宋体" w:cs="宋体"/>
          <w:sz w:val="24"/>
        </w:rPr>
      </w:pPr>
      <w:r>
        <w:rPr>
          <w:rFonts w:ascii="宋体" w:hAnsi="宋体" w:cs="宋体" w:hint="eastAsia"/>
          <w:sz w:val="24"/>
        </w:rPr>
        <w:t>9·使用寿命：大于4年；</w:t>
      </w:r>
    </w:p>
    <w:p w14:paraId="17190557" w14:textId="77777777" w:rsidR="001C4AE4" w:rsidRDefault="001C4AE4" w:rsidP="001C4AE4">
      <w:pPr>
        <w:widowControl/>
        <w:spacing w:line="360" w:lineRule="auto"/>
        <w:jc w:val="left"/>
        <w:rPr>
          <w:rFonts w:ascii="宋体" w:hAnsi="宋体" w:cs="宋体"/>
          <w:sz w:val="24"/>
        </w:rPr>
      </w:pPr>
      <w:r>
        <w:rPr>
          <w:rFonts w:ascii="宋体" w:hAnsi="宋体" w:cs="宋体" w:hint="eastAsia"/>
          <w:sz w:val="24"/>
        </w:rPr>
        <w:t>10·通信接口： RS485,RS232（GPRS，WIFI,RJ45等选配）</w:t>
      </w:r>
    </w:p>
    <w:p w14:paraId="35EE8697" w14:textId="77777777" w:rsidR="001C4AE4" w:rsidRDefault="001C4AE4" w:rsidP="001C4AE4">
      <w:pPr>
        <w:widowControl/>
        <w:spacing w:line="360" w:lineRule="auto"/>
        <w:jc w:val="left"/>
        <w:rPr>
          <w:rFonts w:ascii="宋体" w:hAnsi="宋体" w:cs="宋体"/>
          <w:b/>
          <w:kern w:val="0"/>
          <w:sz w:val="24"/>
        </w:rPr>
      </w:pPr>
      <w:r>
        <w:rPr>
          <w:rFonts w:ascii="宋体" w:hAnsi="宋体" w:cs="宋体" w:hint="eastAsia"/>
          <w:b/>
          <w:kern w:val="0"/>
          <w:sz w:val="24"/>
        </w:rPr>
        <w:t>2、系统组成</w:t>
      </w:r>
    </w:p>
    <w:p w14:paraId="1AAE1A3C" w14:textId="77777777" w:rsidR="001C4AE4" w:rsidRDefault="001C4AE4" w:rsidP="001C4AE4">
      <w:pPr>
        <w:widowControl/>
        <w:spacing w:line="480" w:lineRule="auto"/>
        <w:ind w:firstLineChars="200" w:firstLine="480"/>
        <w:jc w:val="left"/>
        <w:rPr>
          <w:sz w:val="28"/>
        </w:rPr>
      </w:pPr>
      <w:r w:rsidRPr="0000361D">
        <w:rPr>
          <w:rFonts w:ascii="宋体" w:hAnsi="宋体"/>
          <w:sz w:val="24"/>
        </w:rPr>
        <w:t>NSJL-01</w:t>
      </w:r>
      <w:r>
        <w:rPr>
          <w:rFonts w:ascii="宋体" w:hAnsi="宋体" w:hint="eastAsia"/>
          <w:sz w:val="24"/>
        </w:rPr>
        <w:t>型地表坡面径流及泥沙含量自动监测仪主要由矩型不锈钢支架、泥沙含量变送器、径流流量变送器、太阳能电池板和蓄电池、多参量数据采集器以及与之配套的系统软件等组成。</w:t>
      </w:r>
      <w:r>
        <w:rPr>
          <w:rFonts w:hint="eastAsia"/>
          <w:sz w:val="28"/>
        </w:rPr>
        <w:t xml:space="preserve"> </w:t>
      </w:r>
    </w:p>
    <w:p w14:paraId="24313F4C" w14:textId="77777777" w:rsidR="001C4AE4" w:rsidRDefault="001C4AE4" w:rsidP="001C4AE4">
      <w:pPr>
        <w:widowControl/>
        <w:spacing w:line="480" w:lineRule="auto"/>
        <w:jc w:val="left"/>
        <w:rPr>
          <w:rFonts w:ascii="宋体" w:hAnsi="宋体" w:cs="宋体"/>
          <w:b/>
          <w:bCs/>
          <w:sz w:val="24"/>
        </w:rPr>
      </w:pPr>
      <w:r>
        <w:rPr>
          <w:sz w:val="28"/>
        </w:rPr>
        <w:br w:type="page"/>
      </w:r>
      <w:r>
        <w:rPr>
          <w:rFonts w:ascii="宋体" w:hAnsi="宋体" w:cs="宋体" w:hint="eastAsia"/>
          <w:b/>
          <w:bCs/>
          <w:sz w:val="24"/>
        </w:rPr>
        <w:lastRenderedPageBreak/>
        <w:t>3、现场安装图片</w:t>
      </w:r>
    </w:p>
    <w:p w14:paraId="105615BD" w14:textId="2B4F312B" w:rsidR="001C4AE4" w:rsidRDefault="001C4AE4" w:rsidP="001C4AE4">
      <w:pPr>
        <w:jc w:val="center"/>
        <w:rPr>
          <w:b/>
          <w:bCs/>
          <w:sz w:val="44"/>
          <w:szCs w:val="44"/>
        </w:rPr>
      </w:pPr>
      <w:r>
        <w:rPr>
          <w:rFonts w:ascii="宋体" w:hAnsi="宋体" w:hint="eastAsia"/>
          <w:noProof/>
        </w:rPr>
        <w:drawing>
          <wp:inline distT="0" distB="0" distL="0" distR="0" wp14:anchorId="7915292F" wp14:editId="21CC07AD">
            <wp:extent cx="2451100" cy="1981200"/>
            <wp:effectExtent l="0" t="0" r="0" b="0"/>
            <wp:docPr id="2" name="图片 2" descr="祁阳径流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祁阳径流场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1100" cy="1981200"/>
                    </a:xfrm>
                    <a:prstGeom prst="rect">
                      <a:avLst/>
                    </a:prstGeom>
                    <a:noFill/>
                    <a:ln>
                      <a:noFill/>
                    </a:ln>
                  </pic:spPr>
                </pic:pic>
              </a:graphicData>
            </a:graphic>
          </wp:inline>
        </w:drawing>
      </w:r>
      <w:r>
        <w:rPr>
          <w:rFonts w:ascii="宋体" w:hAnsi="宋体"/>
        </w:rPr>
        <w:t xml:space="preserve">   </w:t>
      </w:r>
      <w:r>
        <w:rPr>
          <w:b/>
          <w:bCs/>
          <w:noProof/>
          <w:sz w:val="44"/>
          <w:szCs w:val="44"/>
        </w:rPr>
        <w:drawing>
          <wp:inline distT="0" distB="0" distL="0" distR="0" wp14:anchorId="3BD9DEBE" wp14:editId="7C34E74C">
            <wp:extent cx="2425700" cy="1981200"/>
            <wp:effectExtent l="0" t="0" r="0" b="0"/>
            <wp:docPr id="1" name="图片 1" descr="image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age0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5700" cy="1981200"/>
                    </a:xfrm>
                    <a:prstGeom prst="rect">
                      <a:avLst/>
                    </a:prstGeom>
                    <a:noFill/>
                    <a:ln>
                      <a:noFill/>
                    </a:ln>
                  </pic:spPr>
                </pic:pic>
              </a:graphicData>
            </a:graphic>
          </wp:inline>
        </w:drawing>
      </w:r>
    </w:p>
    <w:p w14:paraId="518C9FF1" w14:textId="77777777" w:rsidR="001C4AE4" w:rsidRDefault="001C4AE4" w:rsidP="001C4AE4">
      <w:pPr>
        <w:rPr>
          <w:b/>
          <w:bCs/>
          <w:sz w:val="44"/>
          <w:szCs w:val="44"/>
        </w:rPr>
      </w:pPr>
    </w:p>
    <w:p w14:paraId="1AE0C7CE" w14:textId="77777777" w:rsidR="001C4AE4" w:rsidRDefault="001C4AE4" w:rsidP="001C4AE4">
      <w:pPr>
        <w:widowControl/>
        <w:jc w:val="left"/>
        <w:rPr>
          <w:rFonts w:ascii="宋体" w:hAnsi="宋体" w:cs="宋体"/>
          <w:bCs/>
          <w:sz w:val="28"/>
          <w:szCs w:val="28"/>
        </w:rPr>
      </w:pPr>
    </w:p>
    <w:p w14:paraId="3C5DE8DA" w14:textId="77777777" w:rsidR="001C4AE4" w:rsidRDefault="001C4AE4" w:rsidP="001C4AE4">
      <w:pPr>
        <w:pStyle w:val="ae"/>
        <w:ind w:firstLine="420"/>
        <w:rPr>
          <w:szCs w:val="21"/>
          <w:u w:val="single"/>
        </w:rPr>
      </w:pPr>
    </w:p>
    <w:p w14:paraId="79BAC3D1" w14:textId="77777777" w:rsidR="001C4AE4" w:rsidRDefault="001C4AE4" w:rsidP="001C4AE4">
      <w:pPr>
        <w:pStyle w:val="ae"/>
        <w:ind w:firstLine="420"/>
        <w:rPr>
          <w:szCs w:val="21"/>
          <w:u w:val="single"/>
        </w:rPr>
      </w:pPr>
    </w:p>
    <w:p w14:paraId="0CF713DA" w14:textId="77777777" w:rsidR="001C4AE4" w:rsidRDefault="001C4AE4" w:rsidP="001C4AE4">
      <w:pPr>
        <w:pStyle w:val="ae"/>
        <w:ind w:firstLine="420"/>
        <w:rPr>
          <w:szCs w:val="21"/>
          <w:u w:val="single"/>
        </w:rPr>
      </w:pPr>
    </w:p>
    <w:p w14:paraId="7DC14D76" w14:textId="77777777" w:rsidR="001C4AE4" w:rsidRDefault="001C4AE4" w:rsidP="001C4AE4">
      <w:pPr>
        <w:pStyle w:val="ae"/>
        <w:ind w:firstLine="420"/>
        <w:rPr>
          <w:szCs w:val="21"/>
          <w:u w:val="single"/>
        </w:rPr>
      </w:pPr>
    </w:p>
    <w:p w14:paraId="7BC59BB4" w14:textId="77777777" w:rsidR="001C4AE4" w:rsidRDefault="001C4AE4" w:rsidP="001C4AE4">
      <w:pPr>
        <w:pStyle w:val="ae"/>
        <w:ind w:firstLine="420"/>
        <w:rPr>
          <w:szCs w:val="21"/>
          <w:u w:val="single"/>
        </w:rPr>
      </w:pPr>
    </w:p>
    <w:p w14:paraId="66F341B3" w14:textId="77777777" w:rsidR="001C4AE4" w:rsidRDefault="001C4AE4" w:rsidP="001C4AE4">
      <w:pPr>
        <w:pStyle w:val="ae"/>
        <w:ind w:firstLine="420"/>
        <w:rPr>
          <w:szCs w:val="21"/>
          <w:u w:val="single"/>
        </w:rPr>
      </w:pPr>
    </w:p>
    <w:p w14:paraId="1D2C4CDE" w14:textId="77777777" w:rsidR="001C4AE4" w:rsidRDefault="001C4AE4" w:rsidP="001C4AE4">
      <w:pPr>
        <w:pStyle w:val="ae"/>
        <w:ind w:firstLine="420"/>
        <w:rPr>
          <w:szCs w:val="21"/>
          <w:u w:val="single"/>
        </w:rPr>
      </w:pPr>
    </w:p>
    <w:p w14:paraId="478D9626" w14:textId="77777777" w:rsidR="001C4AE4" w:rsidRDefault="001C4AE4" w:rsidP="001C4AE4">
      <w:pPr>
        <w:pStyle w:val="ae"/>
        <w:ind w:firstLine="420"/>
        <w:rPr>
          <w:szCs w:val="21"/>
          <w:u w:val="single"/>
        </w:rPr>
      </w:pPr>
    </w:p>
    <w:p w14:paraId="1DC5FDCF" w14:textId="77777777" w:rsidR="001C4AE4" w:rsidRDefault="001C4AE4" w:rsidP="001C4AE4">
      <w:pPr>
        <w:pStyle w:val="ae"/>
        <w:ind w:firstLine="420"/>
        <w:rPr>
          <w:szCs w:val="21"/>
          <w:u w:val="single"/>
        </w:rPr>
      </w:pPr>
    </w:p>
    <w:p w14:paraId="4FA6A50C" w14:textId="77777777" w:rsidR="001C4AE4" w:rsidRDefault="001C4AE4" w:rsidP="001C4AE4">
      <w:pPr>
        <w:pStyle w:val="ae"/>
        <w:ind w:firstLine="420"/>
        <w:rPr>
          <w:szCs w:val="21"/>
          <w:u w:val="single"/>
        </w:rPr>
      </w:pPr>
    </w:p>
    <w:p w14:paraId="471695B3" w14:textId="77777777" w:rsidR="001C4AE4" w:rsidRDefault="001C4AE4" w:rsidP="001C4AE4">
      <w:pPr>
        <w:pStyle w:val="ae"/>
        <w:ind w:firstLine="420"/>
        <w:rPr>
          <w:szCs w:val="21"/>
          <w:u w:val="single"/>
        </w:rPr>
      </w:pPr>
    </w:p>
    <w:p w14:paraId="4879D3C9" w14:textId="77777777" w:rsidR="001C4AE4" w:rsidRDefault="001C4AE4" w:rsidP="001C4AE4">
      <w:pPr>
        <w:pStyle w:val="ae"/>
        <w:ind w:firstLine="420"/>
        <w:rPr>
          <w:szCs w:val="21"/>
          <w:u w:val="single"/>
        </w:rPr>
      </w:pPr>
    </w:p>
    <w:p w14:paraId="04BEA51C" w14:textId="77777777" w:rsidR="001C4AE4" w:rsidRDefault="001C4AE4" w:rsidP="001C4AE4">
      <w:pPr>
        <w:pStyle w:val="ae"/>
        <w:ind w:firstLine="420"/>
        <w:rPr>
          <w:szCs w:val="21"/>
          <w:u w:val="single"/>
        </w:rPr>
      </w:pPr>
    </w:p>
    <w:p w14:paraId="20D0C38B" w14:textId="77777777" w:rsidR="001C4AE4" w:rsidRDefault="001C4AE4" w:rsidP="001C4AE4">
      <w:pPr>
        <w:pStyle w:val="ae"/>
        <w:ind w:firstLine="420"/>
        <w:rPr>
          <w:szCs w:val="21"/>
          <w:u w:val="single"/>
        </w:rPr>
      </w:pPr>
    </w:p>
    <w:p w14:paraId="03EA70F5" w14:textId="77777777" w:rsidR="001C4AE4" w:rsidRDefault="001C4AE4" w:rsidP="001C4AE4">
      <w:pPr>
        <w:pStyle w:val="ae"/>
        <w:ind w:firstLine="420"/>
        <w:rPr>
          <w:szCs w:val="21"/>
          <w:u w:val="single"/>
        </w:rPr>
      </w:pPr>
    </w:p>
    <w:p w14:paraId="53FC2917" w14:textId="77777777" w:rsidR="001C4AE4" w:rsidRDefault="001C4AE4" w:rsidP="001C4AE4">
      <w:pPr>
        <w:pStyle w:val="ae"/>
        <w:ind w:firstLine="420"/>
        <w:rPr>
          <w:szCs w:val="21"/>
          <w:u w:val="single"/>
        </w:rPr>
      </w:pPr>
    </w:p>
    <w:p w14:paraId="0BC13924" w14:textId="77777777" w:rsidR="001C4AE4" w:rsidRDefault="001C4AE4" w:rsidP="001C4AE4">
      <w:pPr>
        <w:pStyle w:val="ae"/>
        <w:ind w:firstLine="420"/>
        <w:rPr>
          <w:szCs w:val="21"/>
          <w:u w:val="single"/>
        </w:rPr>
      </w:pPr>
    </w:p>
    <w:p w14:paraId="0EB9CF21" w14:textId="77777777" w:rsidR="001C4AE4" w:rsidRDefault="001C4AE4" w:rsidP="001C4AE4">
      <w:pPr>
        <w:pStyle w:val="ae"/>
        <w:ind w:firstLine="420"/>
        <w:rPr>
          <w:szCs w:val="21"/>
          <w:u w:val="single"/>
        </w:rPr>
      </w:pPr>
    </w:p>
    <w:p w14:paraId="094BEF8C" w14:textId="77777777" w:rsidR="001C4AE4" w:rsidRDefault="001C4AE4" w:rsidP="001C4AE4">
      <w:pPr>
        <w:pStyle w:val="ae"/>
        <w:ind w:firstLine="420"/>
        <w:rPr>
          <w:szCs w:val="21"/>
          <w:u w:val="single"/>
        </w:rPr>
      </w:pPr>
    </w:p>
    <w:p w14:paraId="41317712" w14:textId="77777777" w:rsidR="001C4AE4" w:rsidRDefault="001C4AE4" w:rsidP="001C4AE4">
      <w:pPr>
        <w:pStyle w:val="ae"/>
        <w:ind w:firstLine="420"/>
        <w:rPr>
          <w:szCs w:val="21"/>
          <w:u w:val="single"/>
        </w:rPr>
      </w:pPr>
    </w:p>
    <w:p w14:paraId="21B1C3A2" w14:textId="77777777" w:rsidR="001C4AE4" w:rsidRDefault="001C4AE4" w:rsidP="001C4AE4">
      <w:pPr>
        <w:pStyle w:val="ae"/>
        <w:ind w:firstLine="420"/>
        <w:rPr>
          <w:szCs w:val="21"/>
          <w:u w:val="single"/>
        </w:rPr>
      </w:pPr>
    </w:p>
    <w:p w14:paraId="3BAAEC61" w14:textId="77777777" w:rsidR="001C4AE4" w:rsidRDefault="001C4AE4" w:rsidP="001C4AE4">
      <w:pPr>
        <w:pStyle w:val="ae"/>
        <w:ind w:firstLine="420"/>
        <w:rPr>
          <w:szCs w:val="21"/>
          <w:u w:val="single"/>
        </w:rPr>
      </w:pPr>
    </w:p>
    <w:p w14:paraId="273B0681" w14:textId="77777777" w:rsidR="001C4AE4" w:rsidRDefault="001C4AE4" w:rsidP="001C4AE4">
      <w:pPr>
        <w:pStyle w:val="ae"/>
        <w:ind w:firstLine="420"/>
        <w:rPr>
          <w:szCs w:val="21"/>
          <w:u w:val="single"/>
        </w:rPr>
      </w:pPr>
    </w:p>
    <w:p w14:paraId="1E753E5C" w14:textId="77777777" w:rsidR="001C4AE4" w:rsidRDefault="001C4AE4" w:rsidP="001C4AE4">
      <w:pPr>
        <w:pStyle w:val="ae"/>
        <w:ind w:firstLine="420"/>
        <w:rPr>
          <w:szCs w:val="21"/>
          <w:u w:val="single"/>
        </w:rPr>
      </w:pPr>
    </w:p>
    <w:p w14:paraId="12E60B71" w14:textId="77777777" w:rsidR="001C4AE4" w:rsidRDefault="001C4AE4" w:rsidP="001C4AE4">
      <w:pPr>
        <w:pStyle w:val="ae"/>
        <w:ind w:firstLine="420"/>
        <w:rPr>
          <w:szCs w:val="21"/>
          <w:u w:val="single"/>
        </w:rPr>
      </w:pPr>
      <w:r>
        <w:rPr>
          <w:rFonts w:hint="eastAsia"/>
          <w:szCs w:val="21"/>
          <w:u w:val="single"/>
        </w:rPr>
        <w:t xml:space="preserve">                                                                             </w:t>
      </w:r>
    </w:p>
    <w:p w14:paraId="0A7CB136" w14:textId="77777777" w:rsidR="001C4AE4" w:rsidRDefault="001C4AE4" w:rsidP="001C4AE4"/>
    <w:p w14:paraId="520DCB4F" w14:textId="77777777" w:rsidR="00663E0D" w:rsidRPr="001C4AE4" w:rsidRDefault="00663E0D"/>
    <w:sectPr w:rsidR="00663E0D" w:rsidRPr="001C4AE4">
      <w:headerReference w:type="even" r:id="rId11"/>
      <w:headerReference w:type="default" r:id="rId12"/>
      <w:footerReference w:type="even" r:id="rId13"/>
      <w:footerReference w:type="default" r:id="rId14"/>
      <w:pgSz w:w="11906" w:h="16838" w:code="9"/>
      <w:pgMar w:top="1134" w:right="1466" w:bottom="1797" w:left="16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0597" w14:textId="77777777" w:rsidR="006F1D93" w:rsidRDefault="006F1D93" w:rsidP="001C4AE4">
      <w:r>
        <w:separator/>
      </w:r>
    </w:p>
  </w:endnote>
  <w:endnote w:type="continuationSeparator" w:id="0">
    <w:p w14:paraId="0D5077E8" w14:textId="77777777" w:rsidR="006F1D93" w:rsidRDefault="006F1D93" w:rsidP="001C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1E89" w14:textId="77777777" w:rsidR="00F648B4" w:rsidRDefault="00000000">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24B5744" w14:textId="77777777" w:rsidR="00F648B4" w:rsidRDefault="0000000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6582" w14:textId="77777777" w:rsidR="00F648B4" w:rsidRDefault="00000000">
    <w:pPr>
      <w:pStyle w:val="a5"/>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9978" w14:textId="77777777" w:rsidR="00F648B4" w:rsidRDefault="00000000">
    <w:pPr>
      <w:pStyle w:val="a4"/>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8828" w14:textId="77777777" w:rsidR="00F648B4" w:rsidRDefault="00000000">
    <w:pPr>
      <w:pStyle w:val="a5"/>
      <w:jc w:val="center"/>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EE22" w14:textId="77777777" w:rsidR="006F1D93" w:rsidRDefault="006F1D93" w:rsidP="001C4AE4">
      <w:r>
        <w:separator/>
      </w:r>
    </w:p>
  </w:footnote>
  <w:footnote w:type="continuationSeparator" w:id="0">
    <w:p w14:paraId="6CB52016" w14:textId="77777777" w:rsidR="006F1D93" w:rsidRDefault="006F1D93" w:rsidP="001C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473D" w14:textId="77777777" w:rsidR="00F648B4" w:rsidRDefault="00000000">
    <w:pPr>
      <w:pStyle w:val="a3"/>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F8FB" w14:textId="77777777" w:rsidR="00F648B4" w:rsidRDefault="00000000">
    <w:pPr>
      <w:pStyle w:val="af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8092B"/>
    <w:multiLevelType w:val="singleLevel"/>
    <w:tmpl w:val="6508092B"/>
    <w:lvl w:ilvl="0">
      <w:start w:val="1"/>
      <w:numFmt w:val="decimal"/>
      <w:suff w:val="nothing"/>
      <w:lvlText w:val="%1、"/>
      <w:lvlJc w:val="left"/>
    </w:lvl>
  </w:abstractNum>
  <w:num w:numId="1" w16cid:durableId="89315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4AE4"/>
    <w:rsid w:val="00017BCD"/>
    <w:rsid w:val="00021824"/>
    <w:rsid w:val="00050909"/>
    <w:rsid w:val="00052DDC"/>
    <w:rsid w:val="0008146C"/>
    <w:rsid w:val="00093377"/>
    <w:rsid w:val="000D44BB"/>
    <w:rsid w:val="000F13CB"/>
    <w:rsid w:val="00103C2D"/>
    <w:rsid w:val="00114B4F"/>
    <w:rsid w:val="0011551E"/>
    <w:rsid w:val="00123132"/>
    <w:rsid w:val="00155408"/>
    <w:rsid w:val="00191D9B"/>
    <w:rsid w:val="001A09DA"/>
    <w:rsid w:val="001A4B7B"/>
    <w:rsid w:val="001B0162"/>
    <w:rsid w:val="001C4AE4"/>
    <w:rsid w:val="001C59E7"/>
    <w:rsid w:val="001E00D7"/>
    <w:rsid w:val="001E0775"/>
    <w:rsid w:val="0021005D"/>
    <w:rsid w:val="00212235"/>
    <w:rsid w:val="00215D1E"/>
    <w:rsid w:val="00243FFD"/>
    <w:rsid w:val="002515A6"/>
    <w:rsid w:val="00254755"/>
    <w:rsid w:val="00271D67"/>
    <w:rsid w:val="0028728C"/>
    <w:rsid w:val="003152D4"/>
    <w:rsid w:val="003B0006"/>
    <w:rsid w:val="003D161D"/>
    <w:rsid w:val="0040499E"/>
    <w:rsid w:val="00445ACC"/>
    <w:rsid w:val="004464F0"/>
    <w:rsid w:val="004556CF"/>
    <w:rsid w:val="004828F5"/>
    <w:rsid w:val="00482ACC"/>
    <w:rsid w:val="00486702"/>
    <w:rsid w:val="00502A0E"/>
    <w:rsid w:val="00520C84"/>
    <w:rsid w:val="00530334"/>
    <w:rsid w:val="005A260F"/>
    <w:rsid w:val="005C63A0"/>
    <w:rsid w:val="006061AB"/>
    <w:rsid w:val="0062389D"/>
    <w:rsid w:val="0062604F"/>
    <w:rsid w:val="00635EE0"/>
    <w:rsid w:val="00645B03"/>
    <w:rsid w:val="00662F52"/>
    <w:rsid w:val="00663E0D"/>
    <w:rsid w:val="006646FF"/>
    <w:rsid w:val="006918D9"/>
    <w:rsid w:val="006F1D93"/>
    <w:rsid w:val="006F2A66"/>
    <w:rsid w:val="00732F0F"/>
    <w:rsid w:val="00735869"/>
    <w:rsid w:val="00781374"/>
    <w:rsid w:val="0079405C"/>
    <w:rsid w:val="00794293"/>
    <w:rsid w:val="007E6916"/>
    <w:rsid w:val="00804DF8"/>
    <w:rsid w:val="0081462C"/>
    <w:rsid w:val="00844E99"/>
    <w:rsid w:val="00854E67"/>
    <w:rsid w:val="008942EC"/>
    <w:rsid w:val="008C1984"/>
    <w:rsid w:val="008C60B8"/>
    <w:rsid w:val="008F15AA"/>
    <w:rsid w:val="00910328"/>
    <w:rsid w:val="009121F8"/>
    <w:rsid w:val="00955F6E"/>
    <w:rsid w:val="009675D1"/>
    <w:rsid w:val="009D0551"/>
    <w:rsid w:val="009D101A"/>
    <w:rsid w:val="009D2308"/>
    <w:rsid w:val="009E0F6D"/>
    <w:rsid w:val="009E33FB"/>
    <w:rsid w:val="00A11EE9"/>
    <w:rsid w:val="00A33251"/>
    <w:rsid w:val="00A7639A"/>
    <w:rsid w:val="00A84581"/>
    <w:rsid w:val="00AB52CD"/>
    <w:rsid w:val="00AC33BF"/>
    <w:rsid w:val="00AD0561"/>
    <w:rsid w:val="00B3712B"/>
    <w:rsid w:val="00B56919"/>
    <w:rsid w:val="00B61E96"/>
    <w:rsid w:val="00BB3BC4"/>
    <w:rsid w:val="00BB74DF"/>
    <w:rsid w:val="00C34AA7"/>
    <w:rsid w:val="00C5246B"/>
    <w:rsid w:val="00C869E2"/>
    <w:rsid w:val="00C9131D"/>
    <w:rsid w:val="00CB2716"/>
    <w:rsid w:val="00CE1D29"/>
    <w:rsid w:val="00CE5E91"/>
    <w:rsid w:val="00CF1361"/>
    <w:rsid w:val="00D06047"/>
    <w:rsid w:val="00D2515E"/>
    <w:rsid w:val="00D26236"/>
    <w:rsid w:val="00D44D52"/>
    <w:rsid w:val="00D911D3"/>
    <w:rsid w:val="00DC0C76"/>
    <w:rsid w:val="00DC3EC2"/>
    <w:rsid w:val="00E036FC"/>
    <w:rsid w:val="00E27538"/>
    <w:rsid w:val="00E431B4"/>
    <w:rsid w:val="00EB5D33"/>
    <w:rsid w:val="00EB5F22"/>
    <w:rsid w:val="00EE3CA7"/>
    <w:rsid w:val="00EF40E6"/>
    <w:rsid w:val="00F16067"/>
    <w:rsid w:val="00F21647"/>
    <w:rsid w:val="00F23932"/>
    <w:rsid w:val="00F514AB"/>
    <w:rsid w:val="00F611A5"/>
    <w:rsid w:val="00F92A9F"/>
    <w:rsid w:val="00F956FE"/>
    <w:rsid w:val="00FB265C"/>
    <w:rsid w:val="00FB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6E8402"/>
  <w15:chartTrackingRefBased/>
  <w15:docId w15:val="{A0470AA2-30BB-4A2C-944F-E515BC3E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A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准书眉_偶数页"/>
    <w:basedOn w:val="a"/>
    <w:next w:val="a"/>
    <w:rsid w:val="001C4AE4"/>
    <w:pPr>
      <w:widowControl/>
      <w:tabs>
        <w:tab w:val="center" w:pos="4154"/>
        <w:tab w:val="right" w:pos="8306"/>
      </w:tabs>
      <w:spacing w:after="120"/>
      <w:jc w:val="left"/>
    </w:pPr>
    <w:rPr>
      <w:noProof/>
      <w:kern w:val="0"/>
      <w:szCs w:val="20"/>
    </w:rPr>
  </w:style>
  <w:style w:type="paragraph" w:customStyle="1" w:styleId="a4">
    <w:name w:val="标准书脚_偶数页"/>
    <w:rsid w:val="001C4AE4"/>
    <w:pPr>
      <w:spacing w:before="120"/>
    </w:pPr>
    <w:rPr>
      <w:rFonts w:ascii="Times New Roman" w:eastAsia="宋体" w:hAnsi="Times New Roman" w:cs="Times New Roman"/>
      <w:kern w:val="0"/>
      <w:sz w:val="18"/>
      <w:szCs w:val="20"/>
    </w:rPr>
  </w:style>
  <w:style w:type="paragraph" w:customStyle="1" w:styleId="a5">
    <w:name w:val="标准书脚_奇数页"/>
    <w:rsid w:val="001C4AE4"/>
    <w:pPr>
      <w:spacing w:before="120"/>
      <w:jc w:val="right"/>
    </w:pPr>
    <w:rPr>
      <w:rFonts w:ascii="Times New Roman" w:eastAsia="宋体" w:hAnsi="Times New Roman" w:cs="Times New Roman"/>
      <w:kern w:val="0"/>
      <w:sz w:val="18"/>
      <w:szCs w:val="20"/>
    </w:rPr>
  </w:style>
  <w:style w:type="paragraph" w:customStyle="1" w:styleId="a6">
    <w:name w:val="标准书眉一"/>
    <w:rsid w:val="001C4AE4"/>
    <w:pPr>
      <w:jc w:val="both"/>
    </w:pPr>
    <w:rPr>
      <w:rFonts w:ascii="Times New Roman" w:eastAsia="宋体" w:hAnsi="Times New Roman" w:cs="Times New Roman"/>
      <w:kern w:val="0"/>
      <w:sz w:val="20"/>
      <w:szCs w:val="20"/>
    </w:rPr>
  </w:style>
  <w:style w:type="paragraph" w:customStyle="1" w:styleId="a7">
    <w:name w:val="封面标准名称"/>
    <w:rsid w:val="001C4AE4"/>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8">
    <w:name w:val="封面标准文稿编辑信息"/>
    <w:rsid w:val="001C4AE4"/>
    <w:pPr>
      <w:spacing w:before="180" w:line="180" w:lineRule="exact"/>
      <w:jc w:val="center"/>
    </w:pPr>
    <w:rPr>
      <w:rFonts w:ascii="宋体" w:eastAsia="宋体" w:hAnsi="Times New Roman" w:cs="Times New Roman"/>
      <w:kern w:val="0"/>
      <w:szCs w:val="20"/>
    </w:rPr>
  </w:style>
  <w:style w:type="paragraph" w:customStyle="1" w:styleId="a9">
    <w:name w:val="封面标准文稿类别"/>
    <w:rsid w:val="001C4AE4"/>
    <w:pPr>
      <w:spacing w:before="440" w:line="400" w:lineRule="exact"/>
      <w:jc w:val="center"/>
    </w:pPr>
    <w:rPr>
      <w:rFonts w:ascii="宋体" w:eastAsia="宋体" w:hAnsi="Times New Roman" w:cs="Times New Roman"/>
      <w:kern w:val="0"/>
      <w:sz w:val="24"/>
      <w:szCs w:val="20"/>
    </w:rPr>
  </w:style>
  <w:style w:type="paragraph" w:customStyle="1" w:styleId="aa">
    <w:name w:val="封面标准英文名称"/>
    <w:rsid w:val="001C4AE4"/>
    <w:pPr>
      <w:widowControl w:val="0"/>
      <w:spacing w:before="370" w:line="400" w:lineRule="exact"/>
      <w:jc w:val="center"/>
    </w:pPr>
    <w:rPr>
      <w:rFonts w:ascii="Times New Roman" w:eastAsia="宋体" w:hAnsi="Times New Roman" w:cs="Times New Roman"/>
      <w:kern w:val="0"/>
      <w:sz w:val="28"/>
      <w:szCs w:val="20"/>
    </w:rPr>
  </w:style>
  <w:style w:type="paragraph" w:customStyle="1" w:styleId="ab">
    <w:name w:val="封面一致性程度标识"/>
    <w:rsid w:val="001C4AE4"/>
    <w:pPr>
      <w:spacing w:before="440" w:line="400" w:lineRule="exact"/>
      <w:jc w:val="center"/>
    </w:pPr>
    <w:rPr>
      <w:rFonts w:ascii="宋体" w:eastAsia="宋体" w:hAnsi="Times New Roman" w:cs="Times New Roman"/>
      <w:kern w:val="0"/>
      <w:sz w:val="28"/>
      <w:szCs w:val="20"/>
    </w:rPr>
  </w:style>
  <w:style w:type="paragraph" w:customStyle="1" w:styleId="ac">
    <w:name w:val="封面正文"/>
    <w:rsid w:val="001C4AE4"/>
    <w:pPr>
      <w:jc w:val="both"/>
    </w:pPr>
    <w:rPr>
      <w:rFonts w:ascii="Times New Roman" w:eastAsia="宋体" w:hAnsi="Times New Roman" w:cs="Times New Roman"/>
      <w:kern w:val="0"/>
      <w:sz w:val="20"/>
      <w:szCs w:val="20"/>
    </w:rPr>
  </w:style>
  <w:style w:type="paragraph" w:customStyle="1" w:styleId="ad">
    <w:name w:val="其他发布部门"/>
    <w:basedOn w:val="a"/>
    <w:rsid w:val="001C4AE4"/>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e">
    <w:name w:val="段"/>
    <w:rsid w:val="001C4AE4"/>
    <w:pPr>
      <w:autoSpaceDE w:val="0"/>
      <w:autoSpaceDN w:val="0"/>
      <w:ind w:firstLineChars="200" w:firstLine="200"/>
      <w:jc w:val="both"/>
    </w:pPr>
    <w:rPr>
      <w:rFonts w:ascii="宋体" w:eastAsia="宋体" w:hAnsi="Times New Roman" w:cs="Times New Roman"/>
      <w:noProof/>
      <w:kern w:val="0"/>
      <w:szCs w:val="20"/>
    </w:rPr>
  </w:style>
  <w:style w:type="character" w:styleId="af">
    <w:name w:val="page number"/>
    <w:basedOn w:val="a0"/>
    <w:rsid w:val="001C4AE4"/>
    <w:rPr>
      <w:rFonts w:ascii="Times New Roman" w:eastAsia="宋体" w:hAnsi="Times New Roman"/>
      <w:sz w:val="18"/>
    </w:rPr>
  </w:style>
  <w:style w:type="paragraph" w:styleId="af0">
    <w:name w:val="footer"/>
    <w:basedOn w:val="a"/>
    <w:link w:val="af1"/>
    <w:rsid w:val="001C4AE4"/>
    <w:pPr>
      <w:tabs>
        <w:tab w:val="center" w:pos="4153"/>
        <w:tab w:val="right" w:pos="8306"/>
      </w:tabs>
      <w:snapToGrid w:val="0"/>
      <w:ind w:rightChars="100" w:right="210"/>
      <w:jc w:val="right"/>
    </w:pPr>
    <w:rPr>
      <w:sz w:val="18"/>
      <w:szCs w:val="18"/>
    </w:rPr>
  </w:style>
  <w:style w:type="character" w:customStyle="1" w:styleId="af1">
    <w:name w:val="页脚 字符"/>
    <w:basedOn w:val="a0"/>
    <w:link w:val="af0"/>
    <w:rsid w:val="001C4AE4"/>
    <w:rPr>
      <w:rFonts w:ascii="Times New Roman" w:eastAsia="宋体" w:hAnsi="Times New Roman" w:cs="Times New Roman"/>
      <w:sz w:val="18"/>
      <w:szCs w:val="18"/>
    </w:rPr>
  </w:style>
  <w:style w:type="character" w:customStyle="1" w:styleId="af2">
    <w:name w:val="发布"/>
    <w:basedOn w:val="a0"/>
    <w:rsid w:val="001C4AE4"/>
    <w:rPr>
      <w:rFonts w:ascii="黑体" w:eastAsia="黑体"/>
      <w:spacing w:val="22"/>
      <w:w w:val="100"/>
      <w:position w:val="3"/>
      <w:sz w:val="28"/>
    </w:rPr>
  </w:style>
  <w:style w:type="paragraph" w:styleId="af3">
    <w:name w:val="header"/>
    <w:basedOn w:val="a"/>
    <w:link w:val="af4"/>
    <w:rsid w:val="001C4AE4"/>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0"/>
    <w:link w:val="af3"/>
    <w:rsid w:val="001C4AE4"/>
    <w:rPr>
      <w:rFonts w:ascii="Times New Roman" w:eastAsia="宋体" w:hAnsi="Times New Roman" w:cs="Times New Roman"/>
      <w:sz w:val="18"/>
      <w:szCs w:val="18"/>
    </w:rPr>
  </w:style>
  <w:style w:type="character" w:styleId="af5">
    <w:name w:val="Hyperlink"/>
    <w:rsid w:val="001C4AE4"/>
    <w:rPr>
      <w:rFonts w:ascii="Times New Roman" w:eastAsia="宋体" w:hAnsi="Times New Roman"/>
      <w:dstrike w:val="0"/>
      <w:color w:val="auto"/>
      <w:spacing w:val="0"/>
      <w:w w:val="100"/>
      <w:position w:val="0"/>
      <w:sz w:val="21"/>
      <w:u w:val="none"/>
      <w:vertAlign w:val="baseline"/>
    </w:rPr>
  </w:style>
  <w:style w:type="paragraph" w:styleId="af6">
    <w:name w:val="Body Text Indent"/>
    <w:basedOn w:val="a"/>
    <w:link w:val="af7"/>
    <w:qFormat/>
    <w:rsid w:val="001C4AE4"/>
    <w:pPr>
      <w:spacing w:after="120"/>
      <w:ind w:leftChars="200" w:left="420"/>
    </w:pPr>
    <w:rPr>
      <w:rFonts w:ascii="Calibri" w:hAnsi="Calibri"/>
      <w:szCs w:val="22"/>
    </w:rPr>
  </w:style>
  <w:style w:type="character" w:customStyle="1" w:styleId="af7">
    <w:name w:val="正文文本缩进 字符"/>
    <w:basedOn w:val="a0"/>
    <w:link w:val="af6"/>
    <w:rsid w:val="001C4AE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宁</dc:creator>
  <cp:keywords/>
  <dc:description/>
  <cp:lastModifiedBy>朱 宁</cp:lastModifiedBy>
  <cp:revision>4</cp:revision>
  <dcterms:created xsi:type="dcterms:W3CDTF">2022-11-10T06:34:00Z</dcterms:created>
  <dcterms:modified xsi:type="dcterms:W3CDTF">2023-02-18T06:47:00Z</dcterms:modified>
</cp:coreProperties>
</file>